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before="312" w:beforeLines="100" w:after="156" w:afterLines="50"/>
        <w:jc w:val="center"/>
        <w:rPr>
          <w:rFonts w:ascii="Times New Roman" w:hAnsi="Times New Roman" w:eastAsia="方正小标宋简体"/>
          <w:b/>
          <w:sz w:val="36"/>
          <w:szCs w:val="36"/>
        </w:rPr>
      </w:pPr>
      <w:bookmarkStart w:id="0" w:name="_GoBack"/>
      <w:bookmarkEnd w:id="0"/>
      <w:r>
        <w:rPr>
          <w:rFonts w:hint="eastAsia" w:ascii="Times New Roman" w:hAnsi="Times New Roman" w:eastAsia="方正小标宋简体"/>
          <w:b/>
          <w:sz w:val="36"/>
          <w:szCs w:val="36"/>
        </w:rPr>
        <w:t>免税须知及技术合同认定申请网上操作流程</w:t>
      </w:r>
    </w:p>
    <w:p>
      <w:pPr>
        <w:pStyle w:val="4"/>
        <w:shd w:val="clear" w:color="auto" w:fill="FFFFFF" w:themeFill="background1"/>
        <w:wordWrap w:val="0"/>
        <w:spacing w:before="240" w:beforeAutospacing="0" w:after="0" w:afterAutospacing="0" w:line="360" w:lineRule="auto"/>
        <w:ind w:firstLine="600" w:firstLineChars="200"/>
        <w:rPr>
          <w:rFonts w:ascii="Times New Roman" w:hAnsi="Times New Roman" w:eastAsia="仿宋" w:cs="Arial"/>
          <w:sz w:val="30"/>
          <w:szCs w:val="30"/>
        </w:rPr>
      </w:pPr>
      <w:r>
        <w:rPr>
          <w:rFonts w:hint="eastAsia" w:ascii="Times New Roman" w:hAnsi="Times New Roman" w:eastAsia="仿宋" w:cs="Arial"/>
          <w:sz w:val="30"/>
          <w:szCs w:val="30"/>
        </w:rPr>
        <w:t>申请合同免税适用范围：技术开发、技术转让合同。技术交易额是指从合同交易额中扣除购置设备、仪器、零部件、原材料等非技术性费用后的剩余金额，但合理数量标的物的直接成本不计入非技术性费用。武汉市科学技术局技术市场网站上有各种相关的文件可供学习参考（</w:t>
      </w:r>
      <w:r>
        <w:rPr>
          <w:rFonts w:ascii="Times New Roman" w:hAnsi="Times New Roman" w:eastAsia="仿宋" w:cs="Arial"/>
          <w:sz w:val="30"/>
          <w:szCs w:val="30"/>
        </w:rPr>
        <w:t>http://www.whtm.org/</w:t>
      </w:r>
      <w:r>
        <w:rPr>
          <w:rFonts w:hint="eastAsia" w:ascii="Times New Roman" w:hAnsi="Times New Roman" w:eastAsia="仿宋" w:cs="Arial"/>
          <w:sz w:val="30"/>
          <w:szCs w:val="30"/>
        </w:rPr>
        <w:t>）。</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因我校开展营业税（地税）改征增值税（国税），故合同免税只包含增值税免税。注：申请增值税免税时，须先办理免税手续，然后再办理合同经费到款和开具发票等业务。否则，已开具发票的部分不能办理免税。</w:t>
      </w:r>
      <w:r>
        <w:rPr>
          <w:rFonts w:ascii="Times New Roman" w:hAnsi="Times New Roman" w:eastAsia="仿宋" w:cs="Arial"/>
          <w:sz w:val="30"/>
          <w:szCs w:val="30"/>
        </w:rPr>
        <w:t>　</w:t>
      </w:r>
    </w:p>
    <w:p>
      <w:pPr>
        <w:pStyle w:val="4"/>
        <w:shd w:val="clear" w:color="auto" w:fill="FFFFFF" w:themeFill="background1"/>
        <w:wordWrap w:val="0"/>
        <w:spacing w:before="0" w:beforeAutospacing="0" w:after="0" w:afterAutospacing="0" w:line="360" w:lineRule="auto"/>
        <w:ind w:firstLine="600"/>
        <w:rPr>
          <w:rFonts w:ascii="黑体" w:hAnsi="黑体" w:eastAsia="黑体" w:cs="Arial"/>
          <w:color w:val="FF0000"/>
          <w:sz w:val="30"/>
          <w:szCs w:val="30"/>
        </w:rPr>
      </w:pPr>
      <w:r>
        <w:rPr>
          <w:rFonts w:hint="eastAsia" w:ascii="黑体" w:hAnsi="黑体" w:eastAsia="黑体" w:cs="Arial"/>
          <w:sz w:val="30"/>
          <w:szCs w:val="30"/>
        </w:rPr>
        <w:t>一、办理免税</w:t>
      </w:r>
      <w:r>
        <w:rPr>
          <w:rFonts w:hint="eastAsia" w:ascii="黑体" w:hAnsi="黑体" w:eastAsia="黑体" w:cs="Arial"/>
          <w:b/>
          <w:bCs/>
          <w:color w:val="FF0000"/>
          <w:sz w:val="30"/>
          <w:szCs w:val="30"/>
        </w:rPr>
        <w:t>【JG项目请至科发院（先进技术与装备处）办理】</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（一）申请免税（首次申报）流程</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1.材料准备</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①《技术合同信息表》（需先在湖北政务服务网上登记录入技术合同信息，具体操作流程详见第二部分“技术合同认定网上申请”）；</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②合同原件1份；</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③合同技术说明书1份：由项目负责人撰写，签名后加盖所在学院（中心、所）公章；技术转让合同还需提供相关专利证书。</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④费用明细清单1份（技术转让合同不需要）：由项目负责人撰写，签名后加盖所在学院（中心、所）公章</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b/>
          <w:sz w:val="30"/>
          <w:szCs w:val="30"/>
        </w:rPr>
        <w:t>注意</w:t>
      </w:r>
      <w:r>
        <w:rPr>
          <w:rFonts w:hint="eastAsia" w:ascii="Times New Roman" w:hAnsi="Times New Roman" w:eastAsia="仿宋" w:cs="Arial"/>
          <w:sz w:val="30"/>
          <w:szCs w:val="30"/>
        </w:rPr>
        <w:t>：只有技术开发或技术转让合同可办理免税，且办理免税的发票类型只能是普票。</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2.提交材料</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以上材料准备齐全后，寄送至“汉口发展大道164号武汉科技大厦1410A”，收件人：丁璞；电话：65692193。</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3.领取《技术合同认定登记及技术性收入核定证明单》（技术交易额核定证明）</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接审批结果通知后，科技转化中心项目管理科会在“武汉理工大学合同登记”工作群（QQ群号：201845235；QQ群号：383013384）里发布领取通知，请相关项目人员到思源楼201领取《技术合同认定登记及技术性收入核定证明单》，分别到校办、财务处加盖公章，到财务开具免税发票。</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注意，首次申报免税的核定证明单是技术交易额的核定证明，该核定单上无发票号，还不能办理退税，还需将相关材料上传办理到款核定，详见“实现免税流程”。</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（二）实现免税（二次申报）流程</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1.材料准备</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①《技术合同认定登记及技术性收入核定证明单》（第三联）电子版；</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②已到款的银行进帐单电子版；</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③已到款税务发票电子版。</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2.提交材料</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以上材料准备齐全后，直接通过QQ群上传到合同登记工作群。</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 xml:space="preserve">QQ群号： 201845235；   QQ群号：383013384 </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3.领取《技术合同认定登记及技术性收入核定证明单》（到款核定证明，单上有相应发票号）</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接审批结果通知后，科技转化中心项目管理科会在“武汉理工大学合同登记”工作群（QQ群号：201845235；QQ群号：383013384）里发布领取通知，请相关项目人员到思源楼201领取《技术合同认定登记及技术性收入核定证明单》，交财务处科研经费管理科办理退税相关手续。</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4.一年内多次到款可依次办理实现免税，也可在当年内一次性办理。</w:t>
      </w:r>
    </w:p>
    <w:p>
      <w:pPr>
        <w:pStyle w:val="4"/>
        <w:shd w:val="clear" w:color="auto" w:fill="FFFFFF" w:themeFill="background1"/>
        <w:wordWrap w:val="0"/>
        <w:spacing w:before="0" w:beforeAutospacing="0" w:after="0" w:afterAutospacing="0" w:line="360" w:lineRule="auto"/>
        <w:ind w:firstLine="600"/>
        <w:rPr>
          <w:rFonts w:ascii="黑体" w:hAnsi="黑体" w:eastAsia="黑体" w:cs="Arial"/>
          <w:color w:val="FF0000"/>
          <w:sz w:val="30"/>
          <w:szCs w:val="30"/>
        </w:rPr>
      </w:pPr>
      <w:r>
        <w:rPr>
          <w:rFonts w:hint="eastAsia" w:ascii="黑体" w:hAnsi="黑体" w:eastAsia="黑体" w:cs="Arial"/>
          <w:sz w:val="30"/>
          <w:szCs w:val="30"/>
        </w:rPr>
        <w:t>二、技术合同认定网上申请</w:t>
      </w:r>
      <w:r>
        <w:rPr>
          <w:rFonts w:hint="eastAsia" w:ascii="黑体" w:hAnsi="黑体" w:eastAsia="黑体" w:cs="Arial"/>
          <w:b/>
          <w:bCs/>
          <w:color w:val="FF0000"/>
          <w:sz w:val="30"/>
          <w:szCs w:val="30"/>
        </w:rPr>
        <w:t>【JG项目请至科发院（先进技术与装备处）办理】</w:t>
      </w:r>
    </w:p>
    <w:p>
      <w:pPr>
        <w:pStyle w:val="4"/>
        <w:shd w:val="clear" w:color="auto" w:fill="FFFFFF" w:themeFill="background1"/>
        <w:wordWrap w:val="0"/>
        <w:spacing w:before="0" w:beforeAutospacing="0" w:after="0" w:afterAutospacing="0" w:line="360" w:lineRule="auto"/>
        <w:ind w:firstLine="600"/>
        <w:rPr>
          <w:rFonts w:ascii="Times New Roman" w:hAnsi="Times New Roman" w:eastAsia="仿宋" w:cs="Arial"/>
          <w:sz w:val="30"/>
          <w:szCs w:val="30"/>
        </w:rPr>
      </w:pPr>
      <w:r>
        <w:rPr>
          <w:rFonts w:hint="eastAsia" w:ascii="Times New Roman" w:hAnsi="Times New Roman" w:eastAsia="仿宋" w:cs="Arial"/>
          <w:sz w:val="30"/>
          <w:szCs w:val="30"/>
        </w:rPr>
        <w:t>①登录湖北政务服务网（</w:t>
      </w:r>
      <w:r>
        <w:rPr>
          <w:rFonts w:ascii="Times New Roman" w:hAnsi="Times New Roman" w:eastAsia="仿宋" w:cs="Arial"/>
          <w:sz w:val="30"/>
          <w:szCs w:val="30"/>
        </w:rPr>
        <w:t>http://zwfw.hubei.gov.cn/</w:t>
      </w:r>
      <w:r>
        <w:rPr>
          <w:rFonts w:hint="eastAsia" w:ascii="Times New Roman" w:hAnsi="Times New Roman" w:eastAsia="仿宋" w:cs="Arial"/>
          <w:sz w:val="30"/>
          <w:szCs w:val="30"/>
        </w:rPr>
        <w:t>），请收藏该网址，方便下次点击使用。首次使用请先注册，注册登录后，再次点击收藏的“湖北政务服务网”网址，或者办事栏搜索“技术合同认定登记”，以便快速找到技术合同登记模块。</w:t>
      </w:r>
    </w:p>
    <w:p>
      <w:pPr>
        <w:pStyle w:val="4"/>
        <w:shd w:val="clear" w:color="auto" w:fill="FFFFFF" w:themeFill="background1"/>
        <w:spacing w:before="0" w:beforeAutospacing="0" w:after="0" w:afterAutospacing="0" w:line="360" w:lineRule="auto"/>
        <w:rPr>
          <w:sz w:val="30"/>
          <w:szCs w:val="30"/>
        </w:rPr>
      </w:pPr>
      <w:r>
        <w:rPr>
          <w:sz w:val="30"/>
          <w:szCs w:val="30"/>
        </w:rPr>
        <w:drawing>
          <wp:inline distT="0" distB="0" distL="114300" distR="114300">
            <wp:extent cx="5266055" cy="2089150"/>
            <wp:effectExtent l="0" t="0" r="698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6055" cy="2089150"/>
                    </a:xfrm>
                    <a:prstGeom prst="rect">
                      <a:avLst/>
                    </a:prstGeom>
                    <a:noFill/>
                    <a:ln>
                      <a:noFill/>
                    </a:ln>
                  </pic:spPr>
                </pic:pic>
              </a:graphicData>
            </a:graphic>
          </wp:inline>
        </w:drawing>
      </w:r>
    </w:p>
    <w:p>
      <w:pPr>
        <w:pStyle w:val="4"/>
        <w:shd w:val="clear" w:color="auto" w:fill="FFFFFF" w:themeFill="background1"/>
        <w:wordWrap w:val="0"/>
        <w:spacing w:before="0" w:beforeAutospacing="0" w:after="0" w:afterAutospacing="0" w:line="360" w:lineRule="auto"/>
        <w:jc w:val="both"/>
        <w:rPr>
          <w:sz w:val="30"/>
          <w:szCs w:val="30"/>
        </w:rPr>
      </w:pPr>
      <w:r>
        <w:rPr>
          <w:sz w:val="30"/>
          <w:szCs w:val="30"/>
        </w:rPr>
        <w:drawing>
          <wp:inline distT="0" distB="0" distL="114300" distR="114300">
            <wp:extent cx="5270500" cy="2136140"/>
            <wp:effectExtent l="0" t="0" r="254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0500" cy="2136140"/>
                    </a:xfrm>
                    <a:prstGeom prst="rect">
                      <a:avLst/>
                    </a:prstGeom>
                    <a:noFill/>
                    <a:ln>
                      <a:noFill/>
                    </a:ln>
                  </pic:spPr>
                </pic:pic>
              </a:graphicData>
            </a:graphic>
          </wp:inline>
        </w:drawing>
      </w:r>
    </w:p>
    <w:p>
      <w:pPr>
        <w:pStyle w:val="4"/>
        <w:shd w:val="clear" w:color="auto" w:fill="FFFFFF" w:themeFill="background1"/>
        <w:wordWrap w:val="0"/>
        <w:spacing w:before="0" w:beforeAutospacing="0" w:after="0" w:afterAutospacing="0" w:line="360" w:lineRule="auto"/>
        <w:ind w:firstLine="600" w:firstLineChars="200"/>
        <w:jc w:val="both"/>
        <w:rPr>
          <w:sz w:val="30"/>
          <w:szCs w:val="30"/>
        </w:rPr>
      </w:pPr>
    </w:p>
    <w:p>
      <w:pPr>
        <w:pStyle w:val="4"/>
        <w:shd w:val="clear" w:color="auto" w:fill="FFFFFF" w:themeFill="background1"/>
        <w:wordWrap w:val="0"/>
        <w:spacing w:before="0" w:beforeAutospacing="0" w:after="0" w:afterAutospacing="0" w:line="360" w:lineRule="auto"/>
        <w:jc w:val="both"/>
        <w:rPr>
          <w:sz w:val="30"/>
          <w:szCs w:val="30"/>
        </w:rPr>
      </w:pPr>
      <w:r>
        <w:rPr>
          <w:sz w:val="30"/>
          <w:szCs w:val="30"/>
        </w:rPr>
        <w:drawing>
          <wp:inline distT="0" distB="0" distL="114300" distR="114300">
            <wp:extent cx="5267325" cy="2466975"/>
            <wp:effectExtent l="0" t="0" r="571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7325" cy="2466975"/>
                    </a:xfrm>
                    <a:prstGeom prst="rect">
                      <a:avLst/>
                    </a:prstGeom>
                    <a:noFill/>
                    <a:ln>
                      <a:noFill/>
                    </a:ln>
                  </pic:spPr>
                </pic:pic>
              </a:graphicData>
            </a:graphic>
          </wp:inline>
        </w:drawing>
      </w:r>
    </w:p>
    <w:p>
      <w:pPr>
        <w:pStyle w:val="4"/>
        <w:shd w:val="clear" w:color="auto" w:fill="FFFFFF" w:themeFill="background1"/>
        <w:wordWrap w:val="0"/>
        <w:spacing w:before="0" w:beforeAutospacing="0" w:after="0" w:afterAutospacing="0" w:line="360" w:lineRule="auto"/>
        <w:ind w:firstLine="600" w:firstLineChars="200"/>
        <w:jc w:val="both"/>
        <w:rPr>
          <w:rFonts w:ascii="Times New Roman" w:hAnsi="Times New Roman" w:eastAsia="仿宋" w:cs="Arial"/>
          <w:sz w:val="30"/>
          <w:szCs w:val="30"/>
        </w:rPr>
      </w:pPr>
      <w:r>
        <w:rPr>
          <w:rFonts w:hint="eastAsia" w:ascii="Times New Roman" w:hAnsi="Times New Roman" w:eastAsia="仿宋" w:cs="Arial"/>
          <w:sz w:val="30"/>
          <w:szCs w:val="30"/>
        </w:rPr>
        <w:t>② 首次使用该系统需加入单位，科技转化中心审核通过后，方可个人录入，具体流程：进入技术合同认定登记模块后点击“账户信息”——“加入单位”，致电027-87651485审核账户信息，待审核通过后，点击“合同登记”——“单位合同登记”，录入技术合同信息。</w:t>
      </w:r>
    </w:p>
    <w:p>
      <w:pPr>
        <w:pStyle w:val="4"/>
        <w:shd w:val="clear" w:color="auto" w:fill="FFFFFF" w:themeFill="background1"/>
        <w:spacing w:before="0" w:beforeAutospacing="0" w:after="0" w:afterAutospacing="0" w:line="360" w:lineRule="auto"/>
        <w:rPr>
          <w:sz w:val="30"/>
          <w:szCs w:val="30"/>
        </w:rPr>
      </w:pPr>
      <w:r>
        <w:rPr>
          <w:sz w:val="30"/>
          <w:szCs w:val="30"/>
        </w:rPr>
        <w:drawing>
          <wp:inline distT="0" distB="0" distL="114300" distR="114300">
            <wp:extent cx="4822825" cy="1757045"/>
            <wp:effectExtent l="0" t="0" r="825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822825" cy="1757045"/>
                    </a:xfrm>
                    <a:prstGeom prst="rect">
                      <a:avLst/>
                    </a:prstGeom>
                    <a:noFill/>
                    <a:ln>
                      <a:noFill/>
                    </a:ln>
                  </pic:spPr>
                </pic:pic>
              </a:graphicData>
            </a:graphic>
          </wp:inline>
        </w:drawing>
      </w:r>
    </w:p>
    <w:p>
      <w:pPr>
        <w:pStyle w:val="4"/>
        <w:shd w:val="clear" w:color="auto" w:fill="FFFFFF" w:themeFill="background1"/>
        <w:wordWrap w:val="0"/>
        <w:spacing w:before="0" w:beforeAutospacing="0" w:after="0" w:afterAutospacing="0" w:line="360" w:lineRule="auto"/>
        <w:jc w:val="both"/>
        <w:rPr>
          <w:sz w:val="30"/>
          <w:szCs w:val="30"/>
        </w:rPr>
      </w:pPr>
      <w:r>
        <w:rPr>
          <w:sz w:val="30"/>
          <w:szCs w:val="30"/>
        </w:rPr>
        <w:drawing>
          <wp:inline distT="0" distB="0" distL="114300" distR="114300">
            <wp:extent cx="5271135" cy="1588135"/>
            <wp:effectExtent l="0" t="0" r="1905"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71135" cy="1588135"/>
                    </a:xfrm>
                    <a:prstGeom prst="rect">
                      <a:avLst/>
                    </a:prstGeom>
                    <a:noFill/>
                    <a:ln>
                      <a:noFill/>
                    </a:ln>
                  </pic:spPr>
                </pic:pic>
              </a:graphicData>
            </a:graphic>
          </wp:inline>
        </w:drawing>
      </w:r>
    </w:p>
    <w:p>
      <w:pPr>
        <w:pStyle w:val="4"/>
        <w:shd w:val="clear" w:color="auto" w:fill="FFFFFF" w:themeFill="background1"/>
        <w:wordWrap w:val="0"/>
        <w:spacing w:before="0" w:beforeAutospacing="0" w:after="0" w:afterAutospacing="0" w:line="360" w:lineRule="auto"/>
        <w:jc w:val="both"/>
        <w:rPr>
          <w:sz w:val="30"/>
          <w:szCs w:val="30"/>
        </w:rPr>
      </w:pPr>
      <w:r>
        <w:rPr>
          <w:sz w:val="30"/>
          <w:szCs w:val="30"/>
        </w:rPr>
        <w:drawing>
          <wp:inline distT="0" distB="0" distL="114300" distR="114300">
            <wp:extent cx="5272405" cy="195072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72405" cy="1950720"/>
                    </a:xfrm>
                    <a:prstGeom prst="rect">
                      <a:avLst/>
                    </a:prstGeom>
                    <a:noFill/>
                    <a:ln>
                      <a:noFill/>
                    </a:ln>
                  </pic:spPr>
                </pic:pic>
              </a:graphicData>
            </a:graphic>
          </wp:inline>
        </w:drawing>
      </w:r>
    </w:p>
    <w:p>
      <w:pPr>
        <w:pStyle w:val="4"/>
        <w:shd w:val="clear" w:color="auto" w:fill="FFFFFF" w:themeFill="background1"/>
        <w:wordWrap w:val="0"/>
        <w:spacing w:before="0" w:beforeAutospacing="0" w:after="0" w:afterAutospacing="0" w:line="360" w:lineRule="auto"/>
        <w:ind w:firstLine="600" w:firstLineChars="200"/>
        <w:jc w:val="both"/>
        <w:rPr>
          <w:rFonts w:ascii="Times New Roman" w:hAnsi="Times New Roman" w:eastAsia="仿宋" w:cs="Arial"/>
          <w:sz w:val="30"/>
          <w:szCs w:val="30"/>
        </w:rPr>
      </w:pPr>
      <w:r>
        <w:rPr>
          <w:rFonts w:hint="eastAsia" w:ascii="Times New Roman" w:hAnsi="Times New Roman" w:eastAsia="仿宋" w:cs="Arial"/>
          <w:sz w:val="30"/>
          <w:szCs w:val="30"/>
        </w:rPr>
        <w:t>③ 技术合同信息录入时注意：项目计划来源选择“计划外”；审核登记站在搜索栏里输入武汉理工，选择</w:t>
      </w:r>
      <w:r>
        <w:rPr>
          <w:rFonts w:hint="eastAsia" w:ascii="Times New Roman" w:hAnsi="Times New Roman" w:eastAsia="仿宋" w:cs="Arial"/>
          <w:b/>
          <w:bCs/>
          <w:sz w:val="30"/>
          <w:szCs w:val="30"/>
        </w:rPr>
        <w:t>“武汉理工大学技术合同登记站”</w:t>
      </w:r>
      <w:r>
        <w:rPr>
          <w:rFonts w:hint="eastAsia" w:ascii="Times New Roman" w:hAnsi="Times New Roman" w:eastAsia="仿宋" w:cs="Arial"/>
          <w:sz w:val="30"/>
          <w:szCs w:val="30"/>
        </w:rPr>
        <w:t>；卖方信息（武汉理工大学为“卖方”）为系统自带，联系人请填写项目负责人（J</w:t>
      </w:r>
      <w:r>
        <w:rPr>
          <w:rFonts w:ascii="Times New Roman" w:hAnsi="Times New Roman" w:eastAsia="仿宋" w:cs="Arial"/>
          <w:sz w:val="30"/>
          <w:szCs w:val="30"/>
        </w:rPr>
        <w:t>G项目请咨询科发院先装处</w:t>
      </w:r>
      <w:r>
        <w:rPr>
          <w:rFonts w:hint="eastAsia" w:ascii="Times New Roman" w:hAnsi="Times New Roman" w:eastAsia="仿宋" w:cs="Arial"/>
          <w:sz w:val="30"/>
          <w:szCs w:val="30"/>
        </w:rPr>
        <w:t>），其余不用修改；买方信息填写委托方信息；</w:t>
      </w:r>
      <w:r>
        <w:rPr>
          <w:rFonts w:hint="eastAsia" w:ascii="Times New Roman" w:hAnsi="Times New Roman" w:eastAsia="仿宋" w:cs="Arial"/>
          <w:b/>
          <w:bCs/>
          <w:sz w:val="30"/>
          <w:szCs w:val="30"/>
        </w:rPr>
        <w:t>成交总金额与技术交易额一般为</w:t>
      </w:r>
      <w:r>
        <w:rPr>
          <w:rFonts w:ascii="Times New Roman" w:hAnsi="Times New Roman" w:eastAsia="仿宋" w:cs="Arial"/>
          <w:b/>
          <w:bCs/>
          <w:sz w:val="30"/>
          <w:szCs w:val="30"/>
        </w:rPr>
        <w:t>同一金额</w:t>
      </w:r>
      <w:r>
        <w:rPr>
          <w:rFonts w:hint="eastAsia" w:ascii="Times New Roman" w:hAnsi="Times New Roman" w:eastAsia="仿宋" w:cs="Arial"/>
          <w:b/>
          <w:bCs/>
          <w:sz w:val="30"/>
          <w:szCs w:val="30"/>
        </w:rPr>
        <w:t>，注意金额单位为“元”</w:t>
      </w:r>
      <w:r>
        <w:rPr>
          <w:rFonts w:hint="eastAsia" w:ascii="Times New Roman" w:hAnsi="Times New Roman" w:eastAsia="仿宋" w:cs="Arial"/>
          <w:sz w:val="30"/>
          <w:szCs w:val="30"/>
        </w:rPr>
        <w:t>；</w:t>
      </w:r>
    </w:p>
    <w:p>
      <w:pPr>
        <w:pStyle w:val="4"/>
        <w:shd w:val="clear" w:color="auto" w:fill="FFFFFF" w:themeFill="background1"/>
        <w:wordWrap w:val="0"/>
        <w:spacing w:before="0" w:beforeAutospacing="0" w:after="0" w:afterAutospacing="0" w:line="360" w:lineRule="auto"/>
        <w:ind w:firstLine="600" w:firstLineChars="200"/>
        <w:jc w:val="both"/>
        <w:rPr>
          <w:rFonts w:ascii="Times New Roman" w:hAnsi="Times New Roman" w:eastAsia="仿宋" w:cs="Arial"/>
          <w:sz w:val="30"/>
          <w:szCs w:val="30"/>
        </w:rPr>
      </w:pPr>
    </w:p>
    <w:p>
      <w:pPr>
        <w:pStyle w:val="4"/>
        <w:shd w:val="clear" w:color="auto" w:fill="FFFFFF" w:themeFill="background1"/>
        <w:wordWrap w:val="0"/>
        <w:spacing w:before="0" w:beforeAutospacing="0" w:after="0" w:afterAutospacing="0" w:line="360" w:lineRule="auto"/>
        <w:rPr>
          <w:sz w:val="30"/>
          <w:szCs w:val="30"/>
        </w:rPr>
      </w:pPr>
      <w:r>
        <w:rPr>
          <w:sz w:val="30"/>
          <w:szCs w:val="30"/>
        </w:rPr>
        <w:drawing>
          <wp:inline distT="0" distB="0" distL="114300" distR="114300">
            <wp:extent cx="4634865" cy="2193925"/>
            <wp:effectExtent l="0" t="0" r="133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4634865" cy="2193925"/>
                    </a:xfrm>
                    <a:prstGeom prst="rect">
                      <a:avLst/>
                    </a:prstGeom>
                    <a:noFill/>
                    <a:ln>
                      <a:noFill/>
                    </a:ln>
                  </pic:spPr>
                </pic:pic>
              </a:graphicData>
            </a:graphic>
          </wp:inline>
        </w:drawing>
      </w:r>
    </w:p>
    <w:p>
      <w:pPr>
        <w:pStyle w:val="4"/>
        <w:shd w:val="clear" w:color="auto" w:fill="FFFFFF" w:themeFill="background1"/>
        <w:wordWrap w:val="0"/>
        <w:spacing w:before="0" w:beforeAutospacing="0" w:after="0" w:afterAutospacing="0" w:line="360" w:lineRule="auto"/>
        <w:ind w:firstLine="600" w:firstLineChars="200"/>
        <w:rPr>
          <w:rFonts w:ascii="Times New Roman" w:hAnsi="Times New Roman" w:eastAsia="仿宋" w:cs="Arial"/>
          <w:sz w:val="30"/>
          <w:szCs w:val="30"/>
        </w:rPr>
      </w:pPr>
      <w:r>
        <w:rPr>
          <w:rFonts w:hint="eastAsia" w:ascii="Times New Roman" w:hAnsi="Times New Roman" w:eastAsia="仿宋" w:cs="Arial"/>
          <w:sz w:val="30"/>
          <w:szCs w:val="30"/>
        </w:rPr>
        <w:t>④合同信息登记时请上传合同文本，以便及时审核；未上传技术合同的，提交后请及时将合同原件及相关技术附件报送科技转化中心项目管理科审核。</w:t>
      </w:r>
    </w:p>
    <w:p>
      <w:pPr>
        <w:pStyle w:val="4"/>
        <w:shd w:val="clear" w:color="auto" w:fill="FFFFFF" w:themeFill="background1"/>
        <w:wordWrap w:val="0"/>
        <w:spacing w:before="0" w:beforeAutospacing="0" w:after="0" w:afterAutospacing="0" w:line="360" w:lineRule="auto"/>
        <w:ind w:firstLine="600" w:firstLineChars="200"/>
        <w:rPr>
          <w:rFonts w:ascii="Times New Roman" w:hAnsi="Times New Roman" w:eastAsia="仿宋" w:cs="Arial"/>
          <w:sz w:val="30"/>
          <w:szCs w:val="30"/>
        </w:rPr>
      </w:pPr>
      <w:r>
        <w:rPr>
          <w:rFonts w:hint="eastAsia" w:ascii="Times New Roman" w:hAnsi="Times New Roman" w:eastAsia="仿宋" w:cs="Arial"/>
          <w:sz w:val="30"/>
          <w:szCs w:val="30"/>
        </w:rPr>
        <w:t>⑤审核通过后，通过“湖北政务服务网”——“技术合同认定登记”——“合同查询”，下载打印相应的《技术合同登记信息表》。</w:t>
      </w:r>
      <w:r>
        <w:drawing>
          <wp:inline distT="0" distB="0" distL="114300" distR="114300">
            <wp:extent cx="5267960" cy="808990"/>
            <wp:effectExtent l="0" t="0" r="508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5267960" cy="808990"/>
                    </a:xfrm>
                    <a:prstGeom prst="rect">
                      <a:avLst/>
                    </a:prstGeom>
                    <a:noFill/>
                    <a:ln>
                      <a:noFill/>
                    </a:ln>
                  </pic:spPr>
                </pic:pic>
              </a:graphicData>
            </a:graphic>
          </wp:inline>
        </w:drawing>
      </w:r>
    </w:p>
    <w:p>
      <w:pPr>
        <w:pStyle w:val="4"/>
        <w:shd w:val="clear" w:color="auto" w:fill="FFFFFF" w:themeFill="background1"/>
        <w:wordWrap w:val="0"/>
        <w:spacing w:before="0" w:beforeAutospacing="0" w:after="0" w:afterAutospacing="0" w:line="360" w:lineRule="auto"/>
        <w:ind w:firstLine="602" w:firstLineChars="200"/>
        <w:jc w:val="both"/>
        <w:rPr>
          <w:rFonts w:ascii="Times New Roman" w:hAnsi="Times New Roman" w:eastAsia="仿宋" w:cs="Arial"/>
          <w:b/>
          <w:sz w:val="30"/>
          <w:szCs w:val="30"/>
        </w:rPr>
      </w:pPr>
      <w:r>
        <w:rPr>
          <w:rFonts w:hint="eastAsia" w:ascii="Times New Roman" w:hAnsi="Times New Roman" w:eastAsia="仿宋" w:cs="Arial"/>
          <w:b/>
          <w:sz w:val="30"/>
          <w:szCs w:val="30"/>
        </w:rPr>
        <w:t>技术合同信息录入注意事项：</w:t>
      </w:r>
    </w:p>
    <w:p>
      <w:pPr>
        <w:pStyle w:val="8"/>
        <w:shd w:val="clear" w:color="auto" w:fill="FFFFFF" w:themeFill="background1"/>
        <w:wordWrap w:val="0"/>
        <w:spacing w:line="360" w:lineRule="auto"/>
        <w:ind w:firstLine="600"/>
        <w:rPr>
          <w:rFonts w:ascii="Times New Roman" w:hAnsi="Times New Roman" w:eastAsia="仿宋"/>
          <w:sz w:val="30"/>
          <w:szCs w:val="30"/>
        </w:rPr>
      </w:pPr>
      <w:r>
        <w:rPr>
          <w:rFonts w:hint="eastAsia" w:ascii="Times New Roman" w:hAnsi="Times New Roman" w:eastAsia="仿宋"/>
          <w:sz w:val="30"/>
          <w:szCs w:val="30"/>
        </w:rPr>
        <w:t>1.点击“合同申请”</w:t>
      </w:r>
    </w:p>
    <w:p>
      <w:pPr>
        <w:shd w:val="clear" w:color="auto" w:fill="FFFFFF" w:themeFill="background1"/>
        <w:wordWrap w:val="0"/>
        <w:spacing w:line="360" w:lineRule="auto"/>
        <w:ind w:firstLine="600" w:firstLineChars="200"/>
        <w:rPr>
          <w:rFonts w:ascii="Times New Roman" w:hAnsi="Times New Roman" w:eastAsia="仿宋"/>
          <w:sz w:val="30"/>
          <w:szCs w:val="30"/>
        </w:rPr>
      </w:pPr>
      <w:r>
        <w:rPr>
          <w:rFonts w:hint="eastAsia" w:ascii="Times New Roman" w:hAnsi="Times New Roman" w:eastAsia="仿宋"/>
          <w:sz w:val="30"/>
          <w:szCs w:val="30"/>
        </w:rPr>
        <w:t>（1）输入“项目名称”</w:t>
      </w:r>
    </w:p>
    <w:p>
      <w:pPr>
        <w:shd w:val="clear" w:color="auto" w:fill="FFFFFF" w:themeFill="background1"/>
        <w:wordWrap w:val="0"/>
        <w:spacing w:line="360" w:lineRule="auto"/>
        <w:ind w:firstLine="600" w:firstLineChars="200"/>
        <w:rPr>
          <w:rFonts w:ascii="Times New Roman" w:hAnsi="Times New Roman" w:eastAsia="仿宋"/>
          <w:sz w:val="30"/>
          <w:szCs w:val="30"/>
        </w:rPr>
      </w:pPr>
      <w:r>
        <w:rPr>
          <w:rFonts w:hint="eastAsia" w:ascii="Times New Roman" w:hAnsi="Times New Roman" w:eastAsia="仿宋"/>
          <w:sz w:val="30"/>
          <w:szCs w:val="30"/>
        </w:rPr>
        <w:t>（2）在“审核登记站”下拉栏中搜索选择“武汉理工大学技术合同登记站”</w:t>
      </w:r>
    </w:p>
    <w:p>
      <w:pPr>
        <w:shd w:val="clear" w:color="auto" w:fill="FFFFFF" w:themeFill="background1"/>
        <w:wordWrap w:val="0"/>
        <w:spacing w:line="360" w:lineRule="auto"/>
        <w:ind w:firstLine="600" w:firstLineChars="200"/>
        <w:rPr>
          <w:rFonts w:ascii="Times New Roman" w:hAnsi="Times New Roman" w:eastAsia="仿宋"/>
          <w:sz w:val="30"/>
          <w:szCs w:val="30"/>
        </w:rPr>
      </w:pPr>
      <w:r>
        <w:rPr>
          <w:rFonts w:hint="eastAsia" w:ascii="Times New Roman" w:hAnsi="Times New Roman" w:eastAsia="仿宋"/>
          <w:sz w:val="30"/>
          <w:szCs w:val="30"/>
        </w:rPr>
        <w:t>2.输入“买方信息”</w:t>
      </w:r>
    </w:p>
    <w:p>
      <w:pPr>
        <w:shd w:val="clear" w:color="auto" w:fill="FFFFFF" w:themeFill="background1"/>
        <w:wordWrap w:val="0"/>
        <w:spacing w:line="360" w:lineRule="auto"/>
        <w:ind w:firstLine="600" w:firstLineChars="200"/>
        <w:rPr>
          <w:rFonts w:ascii="Times New Roman" w:hAnsi="Times New Roman" w:eastAsia="仿宋"/>
          <w:sz w:val="30"/>
          <w:szCs w:val="30"/>
        </w:rPr>
      </w:pPr>
      <w:r>
        <w:rPr>
          <w:rFonts w:hint="eastAsia" w:ascii="Times New Roman" w:hAnsi="Times New Roman" w:eastAsia="仿宋"/>
          <w:sz w:val="30"/>
          <w:szCs w:val="30"/>
        </w:rPr>
        <w:t>（1） “买方”为</w:t>
      </w:r>
      <w:r>
        <w:rPr>
          <w:rFonts w:ascii="Times New Roman" w:hAnsi="Times New Roman" w:eastAsia="仿宋"/>
          <w:sz w:val="30"/>
          <w:szCs w:val="30"/>
        </w:rPr>
        <w:t>委托方，武汉理工大学为“</w:t>
      </w:r>
      <w:r>
        <w:rPr>
          <w:rFonts w:hint="eastAsia" w:ascii="Times New Roman" w:hAnsi="Times New Roman" w:eastAsia="仿宋"/>
          <w:sz w:val="30"/>
          <w:szCs w:val="30"/>
        </w:rPr>
        <w:t>卖方</w:t>
      </w:r>
      <w:r>
        <w:rPr>
          <w:rFonts w:ascii="Times New Roman" w:hAnsi="Times New Roman" w:eastAsia="仿宋"/>
          <w:sz w:val="30"/>
          <w:szCs w:val="30"/>
        </w:rPr>
        <w:t>”</w:t>
      </w:r>
      <w:r>
        <w:rPr>
          <w:rFonts w:hint="eastAsia" w:ascii="Times New Roman" w:hAnsi="Times New Roman" w:eastAsia="仿宋"/>
          <w:sz w:val="30"/>
          <w:szCs w:val="30"/>
        </w:rPr>
        <w:t>。</w:t>
      </w:r>
    </w:p>
    <w:p>
      <w:pPr>
        <w:shd w:val="clear" w:color="auto" w:fill="FFFFFF" w:themeFill="background1"/>
        <w:wordWrap w:val="0"/>
        <w:spacing w:line="360" w:lineRule="auto"/>
        <w:ind w:firstLine="600" w:firstLineChars="200"/>
        <w:rPr>
          <w:rFonts w:ascii="Times New Roman" w:hAnsi="Times New Roman" w:eastAsia="仿宋"/>
          <w:sz w:val="30"/>
          <w:szCs w:val="30"/>
        </w:rPr>
      </w:pPr>
      <w:r>
        <w:rPr>
          <w:rFonts w:hint="eastAsia" w:ascii="Times New Roman" w:hAnsi="Times New Roman" w:eastAsia="仿宋"/>
          <w:sz w:val="30"/>
          <w:szCs w:val="30"/>
        </w:rPr>
        <w:t>（2）红色“*”为必填内容（凡标有“∨”的在下拉栏中选择与合同相应的信息，下同。）</w:t>
      </w:r>
    </w:p>
    <w:p>
      <w:pPr>
        <w:shd w:val="clear" w:color="auto" w:fill="FFFFFF" w:themeFill="background1"/>
        <w:wordWrap w:val="0"/>
        <w:spacing w:line="360" w:lineRule="auto"/>
        <w:ind w:firstLine="600" w:firstLineChars="200"/>
        <w:rPr>
          <w:rFonts w:ascii="Times New Roman" w:hAnsi="Times New Roman" w:eastAsia="仿宋"/>
          <w:sz w:val="30"/>
          <w:szCs w:val="30"/>
        </w:rPr>
      </w:pPr>
      <w:r>
        <w:rPr>
          <w:rFonts w:hint="eastAsia" w:ascii="Times New Roman" w:hAnsi="Times New Roman" w:eastAsia="仿宋"/>
          <w:sz w:val="30"/>
          <w:szCs w:val="30"/>
        </w:rPr>
        <w:t>3.输入“合同信息”</w:t>
      </w:r>
    </w:p>
    <w:p>
      <w:pPr>
        <w:shd w:val="clear" w:color="auto" w:fill="FFFFFF" w:themeFill="background1"/>
        <w:wordWrap w:val="0"/>
        <w:spacing w:line="360" w:lineRule="auto"/>
        <w:ind w:firstLine="600" w:firstLineChars="200"/>
        <w:rPr>
          <w:rFonts w:ascii="Times New Roman" w:hAnsi="Times New Roman" w:eastAsia="仿宋"/>
          <w:sz w:val="30"/>
          <w:szCs w:val="30"/>
        </w:rPr>
      </w:pPr>
      <w:r>
        <w:rPr>
          <w:rFonts w:hint="eastAsia" w:ascii="Times New Roman" w:hAnsi="Times New Roman" w:eastAsia="仿宋"/>
          <w:sz w:val="30"/>
          <w:szCs w:val="30"/>
        </w:rPr>
        <w:t>（</w:t>
      </w:r>
      <w:r>
        <w:rPr>
          <w:rFonts w:ascii="Times New Roman" w:hAnsi="Times New Roman" w:eastAsia="仿宋"/>
          <w:sz w:val="30"/>
          <w:szCs w:val="30"/>
        </w:rPr>
        <w:t>1</w:t>
      </w:r>
      <w:r>
        <w:rPr>
          <w:rFonts w:hint="eastAsia" w:ascii="Times New Roman" w:hAnsi="Times New Roman" w:eastAsia="仿宋"/>
          <w:sz w:val="30"/>
          <w:szCs w:val="30"/>
        </w:rPr>
        <w:t>）申请免税“合同类别”只能是“技术开发”和“技术转让”。</w:t>
      </w:r>
    </w:p>
    <w:p>
      <w:pPr>
        <w:shd w:val="clear" w:color="auto" w:fill="FFFFFF" w:themeFill="background1"/>
        <w:wordWrap w:val="0"/>
        <w:spacing w:line="360" w:lineRule="auto"/>
        <w:ind w:firstLine="600" w:firstLineChars="200"/>
        <w:rPr>
          <w:rFonts w:ascii="Times New Roman" w:hAnsi="Times New Roman" w:eastAsia="仿宋"/>
          <w:sz w:val="30"/>
          <w:szCs w:val="30"/>
        </w:rPr>
      </w:pPr>
      <w:r>
        <w:rPr>
          <w:rFonts w:hint="eastAsia" w:ascii="Times New Roman" w:hAnsi="Times New Roman" w:eastAsia="仿宋"/>
          <w:sz w:val="30"/>
          <w:szCs w:val="30"/>
        </w:rPr>
        <w:t>（</w:t>
      </w:r>
      <w:r>
        <w:rPr>
          <w:rFonts w:ascii="Times New Roman" w:hAnsi="Times New Roman" w:eastAsia="仿宋"/>
          <w:sz w:val="30"/>
          <w:szCs w:val="30"/>
        </w:rPr>
        <w:t>2</w:t>
      </w:r>
      <w:r>
        <w:rPr>
          <w:rFonts w:hint="eastAsia" w:ascii="Times New Roman" w:hAnsi="Times New Roman" w:eastAsia="仿宋"/>
          <w:sz w:val="30"/>
          <w:szCs w:val="30"/>
        </w:rPr>
        <w:t>）“知识产权”应根据开发内容选择“技术秘密--未涉及专利”或“计算机软件著作权”、“未涉及知识产权”等，</w:t>
      </w:r>
      <w:r>
        <w:rPr>
          <w:rFonts w:hint="eastAsia" w:ascii="Times New Roman" w:hAnsi="Times New Roman" w:eastAsia="仿宋"/>
          <w:b/>
          <w:sz w:val="30"/>
          <w:szCs w:val="30"/>
        </w:rPr>
        <w:t>技术转让合同选择“技术秘密”或“专利”，专利转让应填写专利类型和数量。</w:t>
      </w:r>
    </w:p>
    <w:p>
      <w:pPr>
        <w:shd w:val="clear" w:color="auto" w:fill="FFFFFF" w:themeFill="background1"/>
        <w:wordWrap w:val="0"/>
        <w:spacing w:line="360" w:lineRule="auto"/>
        <w:ind w:firstLine="600" w:firstLineChars="200"/>
        <w:rPr>
          <w:rFonts w:ascii="Times New Roman" w:hAnsi="Times New Roman" w:eastAsia="仿宋"/>
          <w:sz w:val="30"/>
          <w:szCs w:val="30"/>
        </w:rPr>
      </w:pPr>
      <w:r>
        <w:rPr>
          <w:rFonts w:hint="eastAsia" w:ascii="Times New Roman" w:hAnsi="Times New Roman" w:eastAsia="仿宋"/>
          <w:sz w:val="30"/>
          <w:szCs w:val="30"/>
        </w:rPr>
        <w:t>（</w:t>
      </w:r>
      <w:r>
        <w:rPr>
          <w:rFonts w:ascii="Times New Roman" w:hAnsi="Times New Roman" w:eastAsia="仿宋"/>
          <w:sz w:val="30"/>
          <w:szCs w:val="30"/>
        </w:rPr>
        <w:t>3</w:t>
      </w:r>
      <w:r>
        <w:rPr>
          <w:rFonts w:hint="eastAsia" w:ascii="Times New Roman" w:hAnsi="Times New Roman" w:eastAsia="仿宋"/>
          <w:sz w:val="30"/>
          <w:szCs w:val="30"/>
        </w:rPr>
        <w:t>）“关联交易”一般选择“否”。</w:t>
      </w:r>
    </w:p>
    <w:p>
      <w:pPr>
        <w:shd w:val="clear" w:color="auto" w:fill="FFFFFF" w:themeFill="background1"/>
        <w:wordWrap w:val="0"/>
        <w:spacing w:line="360" w:lineRule="auto"/>
        <w:ind w:firstLine="600" w:firstLineChars="200"/>
        <w:rPr>
          <w:rFonts w:ascii="Times New Roman" w:hAnsi="Times New Roman" w:eastAsia="仿宋"/>
          <w:sz w:val="30"/>
          <w:szCs w:val="30"/>
        </w:rPr>
      </w:pPr>
      <w:r>
        <w:rPr>
          <w:rFonts w:hint="eastAsia" w:ascii="Times New Roman" w:hAnsi="Times New Roman" w:eastAsia="仿宋"/>
          <w:sz w:val="30"/>
          <w:szCs w:val="30"/>
        </w:rPr>
        <w:t>4.检查所填内容，如无差错即可点击“提交”（</w:t>
      </w:r>
      <w:r>
        <w:rPr>
          <w:rFonts w:hint="eastAsia" w:ascii="Times New Roman" w:hAnsi="Times New Roman" w:eastAsia="仿宋"/>
          <w:b/>
          <w:sz w:val="30"/>
          <w:szCs w:val="30"/>
        </w:rPr>
        <w:t>如有信息不清可点击“暂存”，后面可在“合同查询”中找到相应</w:t>
      </w:r>
      <w:r>
        <w:rPr>
          <w:rFonts w:ascii="Times New Roman" w:hAnsi="Times New Roman" w:eastAsia="仿宋"/>
          <w:b/>
          <w:sz w:val="30"/>
          <w:szCs w:val="30"/>
        </w:rPr>
        <w:t>合同</w:t>
      </w:r>
      <w:r>
        <w:rPr>
          <w:rFonts w:hint="eastAsia" w:ascii="Times New Roman" w:hAnsi="Times New Roman" w:eastAsia="仿宋"/>
          <w:b/>
          <w:sz w:val="30"/>
          <w:szCs w:val="30"/>
        </w:rPr>
        <w:t>，修改完善后提交。</w:t>
      </w:r>
      <w:r>
        <w:rPr>
          <w:rFonts w:hint="eastAsia" w:ascii="Times New Roman" w:hAnsi="Times New Roman" w:eastAsia="仿宋"/>
          <w:sz w:val="30"/>
          <w:szCs w:val="30"/>
        </w:rPr>
        <w:t>）</w:t>
      </w:r>
    </w:p>
    <w:p>
      <w:pPr>
        <w:shd w:val="clear" w:color="auto" w:fill="FFFFFF" w:themeFill="background1"/>
        <w:wordWrap w:val="0"/>
        <w:spacing w:line="360" w:lineRule="auto"/>
        <w:ind w:firstLine="600" w:firstLineChars="200"/>
        <w:rPr>
          <w:rFonts w:ascii="Times New Roman" w:hAnsi="Times New Roman"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600000000000000"/>
    <w:charset w:val="86"/>
    <w:family w:val="auto"/>
    <w:pitch w:val="default"/>
    <w:sig w:usb0="00000000" w:usb1="00000000" w:usb2="00000012" w:usb3="00000000" w:csb0="0016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D3"/>
    <w:rsid w:val="00015091"/>
    <w:rsid w:val="00026284"/>
    <w:rsid w:val="00035614"/>
    <w:rsid w:val="00047282"/>
    <w:rsid w:val="00095F54"/>
    <w:rsid w:val="000A5DC1"/>
    <w:rsid w:val="000E101D"/>
    <w:rsid w:val="000F33D4"/>
    <w:rsid w:val="000F5C86"/>
    <w:rsid w:val="001271E0"/>
    <w:rsid w:val="00135411"/>
    <w:rsid w:val="0017754F"/>
    <w:rsid w:val="00180222"/>
    <w:rsid w:val="00181EB7"/>
    <w:rsid w:val="00187077"/>
    <w:rsid w:val="00187743"/>
    <w:rsid w:val="001C48BC"/>
    <w:rsid w:val="001D0FED"/>
    <w:rsid w:val="002149D3"/>
    <w:rsid w:val="00234A88"/>
    <w:rsid w:val="002725E4"/>
    <w:rsid w:val="0029308E"/>
    <w:rsid w:val="00295ED8"/>
    <w:rsid w:val="00305ACB"/>
    <w:rsid w:val="0033346E"/>
    <w:rsid w:val="00362042"/>
    <w:rsid w:val="0038611A"/>
    <w:rsid w:val="003B60FB"/>
    <w:rsid w:val="003E4065"/>
    <w:rsid w:val="00421BEE"/>
    <w:rsid w:val="00454CD6"/>
    <w:rsid w:val="00463CB1"/>
    <w:rsid w:val="004721C6"/>
    <w:rsid w:val="00491AB0"/>
    <w:rsid w:val="004C74D1"/>
    <w:rsid w:val="004E30BE"/>
    <w:rsid w:val="004F5B95"/>
    <w:rsid w:val="005014E0"/>
    <w:rsid w:val="00502000"/>
    <w:rsid w:val="0051418E"/>
    <w:rsid w:val="00541DA2"/>
    <w:rsid w:val="005B5B59"/>
    <w:rsid w:val="006035AD"/>
    <w:rsid w:val="00626375"/>
    <w:rsid w:val="00642236"/>
    <w:rsid w:val="00652373"/>
    <w:rsid w:val="00656A09"/>
    <w:rsid w:val="006947F1"/>
    <w:rsid w:val="006A6B20"/>
    <w:rsid w:val="006C4F05"/>
    <w:rsid w:val="00700A01"/>
    <w:rsid w:val="00732739"/>
    <w:rsid w:val="00735610"/>
    <w:rsid w:val="00736477"/>
    <w:rsid w:val="007A3938"/>
    <w:rsid w:val="007B2D2A"/>
    <w:rsid w:val="007C4914"/>
    <w:rsid w:val="007F2209"/>
    <w:rsid w:val="008105B0"/>
    <w:rsid w:val="008158DE"/>
    <w:rsid w:val="008324CA"/>
    <w:rsid w:val="00864F89"/>
    <w:rsid w:val="008B3162"/>
    <w:rsid w:val="008B751E"/>
    <w:rsid w:val="0090599C"/>
    <w:rsid w:val="00907F11"/>
    <w:rsid w:val="00921F2F"/>
    <w:rsid w:val="00933F15"/>
    <w:rsid w:val="00935F17"/>
    <w:rsid w:val="009435AB"/>
    <w:rsid w:val="0096173A"/>
    <w:rsid w:val="00976754"/>
    <w:rsid w:val="00986D02"/>
    <w:rsid w:val="00994BD0"/>
    <w:rsid w:val="009A6D85"/>
    <w:rsid w:val="00A060EE"/>
    <w:rsid w:val="00A352DB"/>
    <w:rsid w:val="00A36DCF"/>
    <w:rsid w:val="00A50D60"/>
    <w:rsid w:val="00A5429B"/>
    <w:rsid w:val="00A77249"/>
    <w:rsid w:val="00A84235"/>
    <w:rsid w:val="00AB36B3"/>
    <w:rsid w:val="00B02F1A"/>
    <w:rsid w:val="00B05A6E"/>
    <w:rsid w:val="00B22D16"/>
    <w:rsid w:val="00B57FC2"/>
    <w:rsid w:val="00B617D6"/>
    <w:rsid w:val="00B63ADE"/>
    <w:rsid w:val="00B95DCD"/>
    <w:rsid w:val="00BA017D"/>
    <w:rsid w:val="00BA2C27"/>
    <w:rsid w:val="00BC6578"/>
    <w:rsid w:val="00BF6963"/>
    <w:rsid w:val="00C3153A"/>
    <w:rsid w:val="00C53484"/>
    <w:rsid w:val="00C62FAD"/>
    <w:rsid w:val="00C64498"/>
    <w:rsid w:val="00C7664C"/>
    <w:rsid w:val="00C80838"/>
    <w:rsid w:val="00C91198"/>
    <w:rsid w:val="00C974F0"/>
    <w:rsid w:val="00CA1CD8"/>
    <w:rsid w:val="00CA4BDD"/>
    <w:rsid w:val="00CA5AE6"/>
    <w:rsid w:val="00CC316E"/>
    <w:rsid w:val="00CE3356"/>
    <w:rsid w:val="00CE7A01"/>
    <w:rsid w:val="00D34B77"/>
    <w:rsid w:val="00DA0FA5"/>
    <w:rsid w:val="00DB5B9E"/>
    <w:rsid w:val="00E30C15"/>
    <w:rsid w:val="00E75271"/>
    <w:rsid w:val="00EF071E"/>
    <w:rsid w:val="00F04E43"/>
    <w:rsid w:val="00F5239E"/>
    <w:rsid w:val="00F76431"/>
    <w:rsid w:val="00F951D2"/>
    <w:rsid w:val="00FA4BFD"/>
    <w:rsid w:val="00FA76C0"/>
    <w:rsid w:val="1B5541BE"/>
    <w:rsid w:val="25F611CC"/>
    <w:rsid w:val="2CFF139D"/>
    <w:rsid w:val="30FC4824"/>
    <w:rsid w:val="31A146E2"/>
    <w:rsid w:val="392600E2"/>
    <w:rsid w:val="45796B40"/>
    <w:rsid w:val="48A703D8"/>
    <w:rsid w:val="4B940EB2"/>
    <w:rsid w:val="53000E41"/>
    <w:rsid w:val="547A0BA2"/>
    <w:rsid w:val="5AF77053"/>
    <w:rsid w:val="623D2CCE"/>
    <w:rsid w:val="66E220CD"/>
    <w:rsid w:val="6B2B6BD8"/>
    <w:rsid w:val="71B126F9"/>
    <w:rsid w:val="78AE00DF"/>
    <w:rsid w:val="7D9F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322</Words>
  <Characters>1836</Characters>
  <Lines>15</Lines>
  <Paragraphs>4</Paragraphs>
  <TotalTime>155</TotalTime>
  <ScaleCrop>false</ScaleCrop>
  <LinksUpToDate>false</LinksUpToDate>
  <CharactersWithSpaces>2154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2015-03-04T07:19:00Z</dcterms:created>
  <dc:creator>xxj12</dc:creator>
  <cp:lastModifiedBy>鸿飞</cp:lastModifiedBy>
  <cp:lastPrinted>2015-03-04T09:09:00Z</cp:lastPrinted>
  <dcterms:modified xsi:type="dcterms:W3CDTF">2023-07-04T08:32:40Z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77CD50EA4E4840BEACDD95D524B64750_13</vt:lpwstr>
  </property>
</Properties>
</file>